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02089">
              <w:rPr>
                <w:rFonts w:ascii="Times New Roman" w:hAnsi="Times New Roman" w:cs="Times New Roman"/>
                <w:b/>
                <w:szCs w:val="24"/>
              </w:rPr>
              <w:t>B</w:t>
            </w:r>
            <w:bookmarkStart w:id="0" w:name="_GoBack"/>
            <w:bookmarkEnd w:id="0"/>
            <w:r w:rsidR="007D475F">
              <w:rPr>
                <w:rFonts w:ascii="Times New Roman" w:hAnsi="Times New Roman" w:cs="Times New Roman"/>
                <w:b/>
                <w:szCs w:val="24"/>
              </w:rPr>
              <w:t xml:space="preserve">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>eclar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ação de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 bols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ista voluntário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233F89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233F89">
        <w:rPr>
          <w:rFonts w:ascii="Times New Roman" w:hAnsi="Times New Roman" w:cs="Times New Roman"/>
          <w:szCs w:val="24"/>
        </w:rPr>
        <w:t>de</w:t>
      </w:r>
      <w:proofErr w:type="spellEnd"/>
      <w:r w:rsidR="00233F89">
        <w:rPr>
          <w:rFonts w:ascii="Times New Roman" w:hAnsi="Times New Roman" w:cs="Times New Roman"/>
          <w:szCs w:val="24"/>
        </w:rPr>
        <w:t xml:space="preserve"> 2021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Declaramos,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</w:t>
      </w:r>
      <w:r w:rsidR="00C24584">
        <w:rPr>
          <w:rFonts w:ascii="Times New Roman" w:hAnsi="Times New Roman" w:cs="Times New Roman"/>
          <w:szCs w:val="24"/>
        </w:rPr>
        <w:t>________</w:t>
      </w:r>
      <w:r w:rsidR="003969B4">
        <w:rPr>
          <w:rFonts w:ascii="Times New Roman" w:hAnsi="Times New Roman" w:cs="Times New Roman"/>
          <w:szCs w:val="24"/>
        </w:rPr>
        <w:t>____________________ será</w:t>
      </w:r>
      <w:r w:rsidR="00C2458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bols</w:t>
      </w:r>
      <w:r w:rsidR="003969B4">
        <w:rPr>
          <w:rFonts w:ascii="Times New Roman" w:hAnsi="Times New Roman" w:cs="Times New Roman"/>
          <w:szCs w:val="24"/>
        </w:rPr>
        <w:t>ist</w:t>
      </w:r>
      <w:r w:rsidRPr="008E5C24">
        <w:rPr>
          <w:rFonts w:ascii="Times New Roman" w:hAnsi="Times New Roman" w:cs="Times New Roman"/>
          <w:szCs w:val="24"/>
        </w:rPr>
        <w:t xml:space="preserve">a </w:t>
      </w:r>
      <w:r w:rsidR="003969B4">
        <w:rPr>
          <w:rFonts w:ascii="Times New Roman" w:hAnsi="Times New Roman" w:cs="Times New Roman"/>
          <w:szCs w:val="24"/>
        </w:rPr>
        <w:t>voluntário</w:t>
      </w:r>
      <w:r w:rsidR="00AA0999">
        <w:rPr>
          <w:rFonts w:ascii="Times New Roman" w:hAnsi="Times New Roman" w:cs="Times New Roman"/>
          <w:szCs w:val="24"/>
        </w:rPr>
        <w:t>(a)</w:t>
      </w:r>
      <w:r w:rsidR="003969B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3969B4">
        <w:rPr>
          <w:rFonts w:ascii="Times New Roman" w:hAnsi="Times New Roman" w:cs="Times New Roman"/>
          <w:szCs w:val="24"/>
        </w:rPr>
        <w:t xml:space="preserve">oncluir o </w:t>
      </w:r>
      <w:r w:rsidR="00177494">
        <w:rPr>
          <w:rFonts w:ascii="Times New Roman" w:hAnsi="Times New Roman" w:cs="Times New Roman"/>
          <w:szCs w:val="24"/>
        </w:rPr>
        <w:t>curso a partir de 202</w:t>
      </w:r>
      <w:r w:rsidR="00233F89">
        <w:rPr>
          <w:rFonts w:ascii="Times New Roman" w:hAnsi="Times New Roman" w:cs="Times New Roman"/>
          <w:szCs w:val="24"/>
        </w:rPr>
        <w:t>2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233F89">
        <w:rPr>
          <w:rFonts w:ascii="Times New Roman" w:hAnsi="Times New Roman" w:cs="Times New Roman"/>
          <w:szCs w:val="24"/>
        </w:rPr>
        <w:t>no Edital do PIVIC/UNIFIMES 2021</w:t>
      </w:r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177494"/>
    <w:rsid w:val="001C052C"/>
    <w:rsid w:val="00233F89"/>
    <w:rsid w:val="002E171C"/>
    <w:rsid w:val="003969B4"/>
    <w:rsid w:val="00612746"/>
    <w:rsid w:val="006546F8"/>
    <w:rsid w:val="007D475F"/>
    <w:rsid w:val="008345DF"/>
    <w:rsid w:val="008E5C24"/>
    <w:rsid w:val="009942EF"/>
    <w:rsid w:val="00AA0999"/>
    <w:rsid w:val="00B07AF1"/>
    <w:rsid w:val="00B55FB9"/>
    <w:rsid w:val="00C0208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2</cp:revision>
  <dcterms:created xsi:type="dcterms:W3CDTF">2021-04-19T12:25:00Z</dcterms:created>
  <dcterms:modified xsi:type="dcterms:W3CDTF">2021-04-19T12:25:00Z</dcterms:modified>
</cp:coreProperties>
</file>